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2" w:rsidRDefault="004C0112" w:rsidP="004C0112">
      <w:pPr>
        <w:rPr>
          <w:sz w:val="20"/>
          <w:szCs w:val="20"/>
        </w:rPr>
      </w:pPr>
    </w:p>
    <w:p w:rsidR="004C0112" w:rsidRPr="00E269EE" w:rsidRDefault="004C0112" w:rsidP="004C0112">
      <w:pPr>
        <w:rPr>
          <w:b/>
          <w:sz w:val="28"/>
          <w:szCs w:val="28"/>
        </w:rPr>
      </w:pPr>
      <w:r w:rsidRPr="00E269EE">
        <w:rPr>
          <w:b/>
          <w:sz w:val="28"/>
          <w:szCs w:val="28"/>
        </w:rPr>
        <w:t>Bijlage 3: De verwerving van een topstuk door De Vrienden van het Rubenshuis</w:t>
      </w:r>
    </w:p>
    <w:p w:rsidR="004C0112" w:rsidRPr="00E269EE" w:rsidRDefault="004C0112" w:rsidP="004C0112">
      <w:pPr>
        <w:rPr>
          <w:b/>
          <w:sz w:val="20"/>
          <w:szCs w:val="20"/>
        </w:rPr>
      </w:pPr>
      <w:r w:rsidRPr="00E269EE">
        <w:rPr>
          <w:b/>
          <w:sz w:val="20"/>
          <w:szCs w:val="20"/>
        </w:rPr>
        <w:t xml:space="preserve">In 1969 slaagden De Vrienden van het Rubenshuis erin ‘De kunstkamer van Cornelis van der Geest’ aan te kopen op een veiling van </w:t>
      </w:r>
      <w:proofErr w:type="spellStart"/>
      <w:r w:rsidRPr="00E269EE">
        <w:rPr>
          <w:b/>
          <w:sz w:val="20"/>
          <w:szCs w:val="20"/>
        </w:rPr>
        <w:t>Sotheby’s</w:t>
      </w:r>
      <w:proofErr w:type="spellEnd"/>
      <w:r w:rsidRPr="00E269EE">
        <w:rPr>
          <w:b/>
          <w:sz w:val="20"/>
          <w:szCs w:val="20"/>
        </w:rPr>
        <w:t xml:space="preserve"> in Londen. Vanwege de Antwerpse oorsprong van het genre, de kwaliteit van het werk en de persoonlijke link met Rubens, werd deze aankoop voor het museum als zeer belangrijk ingeschat.</w:t>
      </w:r>
    </w:p>
    <w:p w:rsidR="004C0112" w:rsidRPr="00E269EE" w:rsidRDefault="004C0112" w:rsidP="004C0112">
      <w:pPr>
        <w:rPr>
          <w:sz w:val="20"/>
          <w:szCs w:val="20"/>
        </w:rPr>
      </w:pPr>
      <w:r w:rsidRPr="00E269EE">
        <w:rPr>
          <w:sz w:val="20"/>
          <w:szCs w:val="20"/>
        </w:rPr>
        <w:t xml:space="preserve">25 juni 1969. De Vrienden van het Rubenshuis slaagden erin </w:t>
      </w:r>
      <w:r w:rsidRPr="00E269EE">
        <w:rPr>
          <w:i/>
          <w:sz w:val="20"/>
          <w:szCs w:val="20"/>
        </w:rPr>
        <w:t>De kunstkamer van Cornelis van der Geest</w:t>
      </w:r>
      <w:r w:rsidRPr="00E269EE">
        <w:rPr>
          <w:sz w:val="20"/>
          <w:szCs w:val="20"/>
        </w:rPr>
        <w:t xml:space="preserve"> voor 24.000 Britse pond, ca. 3 miljoen Belgische frank, aan te kopen op een veiling van </w:t>
      </w:r>
      <w:proofErr w:type="spellStart"/>
      <w:r w:rsidRPr="00E269EE">
        <w:rPr>
          <w:sz w:val="20"/>
          <w:szCs w:val="20"/>
        </w:rPr>
        <w:t>Sotheby’s</w:t>
      </w:r>
      <w:proofErr w:type="spellEnd"/>
      <w:r w:rsidRPr="00E269EE">
        <w:rPr>
          <w:sz w:val="20"/>
          <w:szCs w:val="20"/>
        </w:rPr>
        <w:t xml:space="preserve"> in Londen. Vanwege de Antwerpse oorsprong van het genre, de kwaliteit van het werk en de persoonlijke link met Rubens, werd deze aankoop voor het museum als zeer belangrijk ingeschat. </w:t>
      </w:r>
    </w:p>
    <w:p w:rsidR="004C0112" w:rsidRPr="00E269EE" w:rsidRDefault="004C0112" w:rsidP="004C0112">
      <w:pPr>
        <w:rPr>
          <w:sz w:val="20"/>
          <w:szCs w:val="20"/>
        </w:rPr>
      </w:pPr>
      <w:r w:rsidRPr="00E269EE">
        <w:rPr>
          <w:sz w:val="20"/>
          <w:szCs w:val="20"/>
        </w:rPr>
        <w:t xml:space="preserve">De aankoop was een spannende zaak. Bij de gegadigden zaten ook het Koninklijk Museum voor Schone Kunsten Brussel en het </w:t>
      </w:r>
      <w:proofErr w:type="spellStart"/>
      <w:r w:rsidRPr="00E269EE">
        <w:rPr>
          <w:sz w:val="20"/>
          <w:szCs w:val="20"/>
        </w:rPr>
        <w:t>Rockoxhuis</w:t>
      </w:r>
      <w:proofErr w:type="spellEnd"/>
      <w:r w:rsidRPr="00E269EE">
        <w:rPr>
          <w:sz w:val="20"/>
          <w:szCs w:val="20"/>
        </w:rPr>
        <w:t>. In aanloop van de veiling trokken deze musea zich terug ten behoeve van het Rubenshuis. Dankzij een ‘</w:t>
      </w:r>
      <w:proofErr w:type="spellStart"/>
      <w:r w:rsidRPr="00E269EE">
        <w:rPr>
          <w:sz w:val="20"/>
          <w:szCs w:val="20"/>
        </w:rPr>
        <w:t>signorengeste</w:t>
      </w:r>
      <w:proofErr w:type="spellEnd"/>
      <w:r w:rsidRPr="00E269EE">
        <w:rPr>
          <w:sz w:val="20"/>
          <w:szCs w:val="20"/>
        </w:rPr>
        <w:t xml:space="preserve">’ van de bank werd de gestelde limiet van 23.500 Britse pond om te bieden op het allerlaatste moment. 20% van de kosten is uiteindelijk betaald door vrijwillige bijdragen van verschillende instellingen en particulieren. Na een bijdrage van 60% van het toenmalige Ministerie voor Nederlandse Cultuur en 20% van de stad Antwerpen schonken de Vrienden van het Rubenshuis het schilderij aan het museum. </w:t>
      </w:r>
    </w:p>
    <w:p w:rsidR="004C0112" w:rsidRPr="00E269EE" w:rsidRDefault="004C0112" w:rsidP="004C0112">
      <w:pPr>
        <w:rPr>
          <w:sz w:val="20"/>
          <w:szCs w:val="20"/>
        </w:rPr>
      </w:pPr>
      <w:r w:rsidRPr="00E269EE">
        <w:rPr>
          <w:sz w:val="20"/>
          <w:szCs w:val="20"/>
        </w:rPr>
        <w:t xml:space="preserve">Op 18 maart 2005 werd het werk erkend als Vlaams topstuk. In mei 2021 wordt </w:t>
      </w:r>
      <w:r w:rsidRPr="00E269EE">
        <w:rPr>
          <w:i/>
          <w:sz w:val="20"/>
          <w:szCs w:val="20"/>
        </w:rPr>
        <w:t xml:space="preserve">De kunstkamer van Cornelis van der Geest </w:t>
      </w:r>
      <w:r w:rsidRPr="00E269EE">
        <w:rPr>
          <w:sz w:val="20"/>
          <w:szCs w:val="20"/>
        </w:rPr>
        <w:t>door CODART, een internationaal netwerk voor museumconservatoren voor Noord- en Zuid-Nederlandse kunst opgenomen in de zogenaamde CODART Canon, een lijst van de 100 belangrijkste meesterwerken uit de Nederlanden (1350 – 1750).</w:t>
      </w:r>
    </w:p>
    <w:p w:rsidR="004C0112" w:rsidRDefault="004C0112" w:rsidP="004C0112">
      <w:r w:rsidRPr="00E269EE">
        <w:rPr>
          <w:sz w:val="20"/>
          <w:szCs w:val="20"/>
        </w:rPr>
        <w:t xml:space="preserve">In samenwerking met het Mauritshuis, dat eveneens een werk van </w:t>
      </w:r>
      <w:proofErr w:type="spellStart"/>
      <w:r w:rsidRPr="00E269EE">
        <w:rPr>
          <w:sz w:val="20"/>
          <w:szCs w:val="20"/>
        </w:rPr>
        <w:t>Van</w:t>
      </w:r>
      <w:proofErr w:type="spellEnd"/>
      <w:r w:rsidRPr="00E269EE">
        <w:rPr>
          <w:sz w:val="20"/>
          <w:szCs w:val="20"/>
        </w:rPr>
        <w:t xml:space="preserve"> </w:t>
      </w:r>
      <w:proofErr w:type="spellStart"/>
      <w:r w:rsidRPr="00E269EE">
        <w:rPr>
          <w:sz w:val="20"/>
          <w:szCs w:val="20"/>
        </w:rPr>
        <w:t>Haecht</w:t>
      </w:r>
      <w:proofErr w:type="spellEnd"/>
      <w:r w:rsidRPr="00E269EE">
        <w:rPr>
          <w:sz w:val="20"/>
          <w:szCs w:val="20"/>
        </w:rPr>
        <w:t xml:space="preserve"> bezit, wijdde het Rubenshuis in 2009 de tentoonstelling </w:t>
      </w:r>
      <w:r w:rsidRPr="00E269EE">
        <w:rPr>
          <w:i/>
          <w:sz w:val="20"/>
          <w:szCs w:val="20"/>
        </w:rPr>
        <w:t>Kamers vol Kunst</w:t>
      </w:r>
      <w:r w:rsidRPr="00E269EE">
        <w:rPr>
          <w:sz w:val="20"/>
          <w:szCs w:val="20"/>
        </w:rPr>
        <w:t xml:space="preserve"> aan het schilderij en het unieke genre van de kunstkamers. Het ontstond in Antwerpen in het begin van de zeventiende eeuw. Deze ‘</w:t>
      </w:r>
      <w:proofErr w:type="spellStart"/>
      <w:r w:rsidRPr="00E269EE">
        <w:rPr>
          <w:sz w:val="20"/>
          <w:szCs w:val="20"/>
        </w:rPr>
        <w:t>constcamers</w:t>
      </w:r>
      <w:proofErr w:type="spellEnd"/>
      <w:r w:rsidRPr="00E269EE">
        <w:rPr>
          <w:sz w:val="20"/>
          <w:szCs w:val="20"/>
        </w:rPr>
        <w:t xml:space="preserve">’ tonen interieurs waarin werkelijk bestaande of fictieve kunstverzamelingen zijn weergegeven. De drie bewaarde kunstkamers van </w:t>
      </w:r>
      <w:r w:rsidRPr="00E269EE">
        <w:rPr>
          <w:i/>
          <w:sz w:val="20"/>
          <w:szCs w:val="20"/>
        </w:rPr>
        <w:t xml:space="preserve">Willem van </w:t>
      </w:r>
      <w:proofErr w:type="spellStart"/>
      <w:r w:rsidRPr="00E269EE">
        <w:rPr>
          <w:i/>
          <w:sz w:val="20"/>
          <w:szCs w:val="20"/>
        </w:rPr>
        <w:t>Haecht</w:t>
      </w:r>
      <w:proofErr w:type="spellEnd"/>
      <w:r w:rsidRPr="00E269EE">
        <w:rPr>
          <w:i/>
          <w:sz w:val="20"/>
          <w:szCs w:val="20"/>
        </w:rPr>
        <w:t xml:space="preserve"> </w:t>
      </w:r>
      <w:r w:rsidRPr="00E269EE">
        <w:rPr>
          <w:sz w:val="20"/>
          <w:szCs w:val="20"/>
        </w:rPr>
        <w:t>worden beschouwd als de meest virtuoze exemplaren van het genre.</w:t>
      </w:r>
      <w:r>
        <w:t xml:space="preserve">    </w:t>
      </w:r>
    </w:p>
    <w:p w:rsidR="004C0112" w:rsidRPr="00B31DE0" w:rsidRDefault="004C0112" w:rsidP="004C0112">
      <w:bookmarkStart w:id="0" w:name="_GoBack"/>
      <w:bookmarkEnd w:id="0"/>
    </w:p>
    <w:sectPr w:rsidR="004C0112" w:rsidRPr="00B31D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59" w:rsidRDefault="007E6459" w:rsidP="00251A99">
      <w:pPr>
        <w:spacing w:after="0" w:line="240" w:lineRule="auto"/>
      </w:pPr>
      <w:r>
        <w:separator/>
      </w:r>
    </w:p>
  </w:endnote>
  <w:endnote w:type="continuationSeparator" w:id="0">
    <w:p w:rsidR="007E6459" w:rsidRDefault="007E6459" w:rsidP="0025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30938"/>
      <w:docPartObj>
        <w:docPartGallery w:val="Page Numbers (Bottom of Page)"/>
        <w:docPartUnique/>
      </w:docPartObj>
    </w:sdtPr>
    <w:sdtEndPr/>
    <w:sdtContent>
      <w:p w:rsidR="004C0112" w:rsidRDefault="004C01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E0" w:rsidRPr="00B31DE0">
          <w:rPr>
            <w:noProof/>
            <w:lang w:val="nl-NL"/>
          </w:rPr>
          <w:t>1</w:t>
        </w:r>
        <w:r>
          <w:fldChar w:fldCharType="end"/>
        </w:r>
      </w:p>
    </w:sdtContent>
  </w:sdt>
  <w:p w:rsidR="0075278D" w:rsidRDefault="007527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59" w:rsidRDefault="007E6459" w:rsidP="00251A99">
      <w:pPr>
        <w:spacing w:after="0" w:line="240" w:lineRule="auto"/>
      </w:pPr>
      <w:r>
        <w:separator/>
      </w:r>
    </w:p>
  </w:footnote>
  <w:footnote w:type="continuationSeparator" w:id="0">
    <w:p w:rsidR="007E6459" w:rsidRDefault="007E6459" w:rsidP="0025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EE" w:rsidRDefault="003205EE">
    <w:pPr>
      <w:pStyle w:val="Koptekst"/>
    </w:pPr>
    <w:r w:rsidRPr="0041392A">
      <w:rPr>
        <w:noProof/>
        <w:lang w:eastAsia="nl-BE"/>
      </w:rPr>
      <w:drawing>
        <wp:inline distT="0" distB="0" distL="0" distR="0" wp14:anchorId="5CDB36FC" wp14:editId="60D93B02">
          <wp:extent cx="1813843" cy="905933"/>
          <wp:effectExtent l="19050" t="0" r="0" b="0"/>
          <wp:docPr id="3" name="Afbeelding 0" descr="Rubenshuis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enshuis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441" cy="9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A9F"/>
    <w:multiLevelType w:val="hybridMultilevel"/>
    <w:tmpl w:val="AD7E29A8"/>
    <w:lvl w:ilvl="0" w:tplc="7D720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4A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A9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1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E4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7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8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8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02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7366D"/>
    <w:multiLevelType w:val="hybridMultilevel"/>
    <w:tmpl w:val="00204CC8"/>
    <w:lvl w:ilvl="0" w:tplc="37FAC4D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213"/>
    <w:multiLevelType w:val="hybridMultilevel"/>
    <w:tmpl w:val="20222064"/>
    <w:lvl w:ilvl="0" w:tplc="EB048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C0D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44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0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82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9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12D12"/>
    <w:multiLevelType w:val="hybridMultilevel"/>
    <w:tmpl w:val="DFFAF3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BE"/>
    <w:rsid w:val="00014006"/>
    <w:rsid w:val="000201EA"/>
    <w:rsid w:val="000742D7"/>
    <w:rsid w:val="0009114A"/>
    <w:rsid w:val="000D1990"/>
    <w:rsid w:val="00101515"/>
    <w:rsid w:val="001434F3"/>
    <w:rsid w:val="00157A49"/>
    <w:rsid w:val="001C09D8"/>
    <w:rsid w:val="001E6395"/>
    <w:rsid w:val="001F207A"/>
    <w:rsid w:val="0021498F"/>
    <w:rsid w:val="002324A4"/>
    <w:rsid w:val="0023467A"/>
    <w:rsid w:val="00246CC6"/>
    <w:rsid w:val="00251A99"/>
    <w:rsid w:val="00280574"/>
    <w:rsid w:val="002A573E"/>
    <w:rsid w:val="002B61BB"/>
    <w:rsid w:val="002C7AB8"/>
    <w:rsid w:val="003205EE"/>
    <w:rsid w:val="003215E8"/>
    <w:rsid w:val="003224FF"/>
    <w:rsid w:val="0034309D"/>
    <w:rsid w:val="0034449D"/>
    <w:rsid w:val="00394408"/>
    <w:rsid w:val="003A10A8"/>
    <w:rsid w:val="003C667F"/>
    <w:rsid w:val="00425F09"/>
    <w:rsid w:val="00444565"/>
    <w:rsid w:val="004652AF"/>
    <w:rsid w:val="00475862"/>
    <w:rsid w:val="004A40A5"/>
    <w:rsid w:val="004C0112"/>
    <w:rsid w:val="005150C3"/>
    <w:rsid w:val="00535977"/>
    <w:rsid w:val="00566D8F"/>
    <w:rsid w:val="005A18DF"/>
    <w:rsid w:val="005A6F9D"/>
    <w:rsid w:val="005C17C8"/>
    <w:rsid w:val="005D7932"/>
    <w:rsid w:val="006177FE"/>
    <w:rsid w:val="0068612B"/>
    <w:rsid w:val="0068614C"/>
    <w:rsid w:val="00696BCD"/>
    <w:rsid w:val="006B2879"/>
    <w:rsid w:val="006B7C8F"/>
    <w:rsid w:val="006C5E3C"/>
    <w:rsid w:val="006C76D2"/>
    <w:rsid w:val="006E0745"/>
    <w:rsid w:val="006E6F24"/>
    <w:rsid w:val="00703C81"/>
    <w:rsid w:val="007171A7"/>
    <w:rsid w:val="0072129F"/>
    <w:rsid w:val="0075278D"/>
    <w:rsid w:val="007641B2"/>
    <w:rsid w:val="00772952"/>
    <w:rsid w:val="007C065D"/>
    <w:rsid w:val="007D1C32"/>
    <w:rsid w:val="007D1F5D"/>
    <w:rsid w:val="007E6459"/>
    <w:rsid w:val="007F0942"/>
    <w:rsid w:val="008154BE"/>
    <w:rsid w:val="008240C4"/>
    <w:rsid w:val="00875825"/>
    <w:rsid w:val="00876D6D"/>
    <w:rsid w:val="008A1DBD"/>
    <w:rsid w:val="008B6908"/>
    <w:rsid w:val="008C1A00"/>
    <w:rsid w:val="008E0AD2"/>
    <w:rsid w:val="008E2C76"/>
    <w:rsid w:val="008E46C6"/>
    <w:rsid w:val="00932E67"/>
    <w:rsid w:val="00934D7D"/>
    <w:rsid w:val="0096036A"/>
    <w:rsid w:val="009762AE"/>
    <w:rsid w:val="00983712"/>
    <w:rsid w:val="0098459A"/>
    <w:rsid w:val="00987EE4"/>
    <w:rsid w:val="0099366A"/>
    <w:rsid w:val="0099708A"/>
    <w:rsid w:val="009F6AFD"/>
    <w:rsid w:val="00A22771"/>
    <w:rsid w:val="00A6438C"/>
    <w:rsid w:val="00A87C3E"/>
    <w:rsid w:val="00A943C9"/>
    <w:rsid w:val="00AB0050"/>
    <w:rsid w:val="00AB31F2"/>
    <w:rsid w:val="00AB7B28"/>
    <w:rsid w:val="00AC735E"/>
    <w:rsid w:val="00AE401C"/>
    <w:rsid w:val="00AE412C"/>
    <w:rsid w:val="00AE4C94"/>
    <w:rsid w:val="00B03CB3"/>
    <w:rsid w:val="00B1130B"/>
    <w:rsid w:val="00B13BF3"/>
    <w:rsid w:val="00B20D0A"/>
    <w:rsid w:val="00B31DE0"/>
    <w:rsid w:val="00B478E5"/>
    <w:rsid w:val="00B60427"/>
    <w:rsid w:val="00B606C4"/>
    <w:rsid w:val="00BB09BD"/>
    <w:rsid w:val="00BF20C4"/>
    <w:rsid w:val="00C12BEE"/>
    <w:rsid w:val="00C16097"/>
    <w:rsid w:val="00C37F33"/>
    <w:rsid w:val="00CB73EE"/>
    <w:rsid w:val="00CC51FC"/>
    <w:rsid w:val="00D26089"/>
    <w:rsid w:val="00D3072A"/>
    <w:rsid w:val="00D4339F"/>
    <w:rsid w:val="00D52584"/>
    <w:rsid w:val="00D70F65"/>
    <w:rsid w:val="00D8031F"/>
    <w:rsid w:val="00DA23B8"/>
    <w:rsid w:val="00DC0BE6"/>
    <w:rsid w:val="00E01C17"/>
    <w:rsid w:val="00E20235"/>
    <w:rsid w:val="00E264D4"/>
    <w:rsid w:val="00E651FD"/>
    <w:rsid w:val="00E91C23"/>
    <w:rsid w:val="00EE0A10"/>
    <w:rsid w:val="00F0305E"/>
    <w:rsid w:val="00F066BD"/>
    <w:rsid w:val="00FA1723"/>
    <w:rsid w:val="00FB52B5"/>
    <w:rsid w:val="00FB5538"/>
    <w:rsid w:val="00FD59F5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4BE"/>
  </w:style>
  <w:style w:type="paragraph" w:styleId="Kop1">
    <w:name w:val="heading 1"/>
    <w:basedOn w:val="Standaard"/>
    <w:next w:val="Standaard"/>
    <w:link w:val="Kop1Char"/>
    <w:uiPriority w:val="9"/>
    <w:qFormat/>
    <w:rsid w:val="00AB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2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2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2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1A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73E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66D8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A99"/>
  </w:style>
  <w:style w:type="paragraph" w:styleId="Voettekst">
    <w:name w:val="footer"/>
    <w:basedOn w:val="Standaard"/>
    <w:link w:val="Voet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A99"/>
  </w:style>
  <w:style w:type="character" w:customStyle="1" w:styleId="Kop1Char">
    <w:name w:val="Kop 1 Char"/>
    <w:basedOn w:val="Standaardalinea-lettertype"/>
    <w:link w:val="Kop1"/>
    <w:uiPriority w:val="9"/>
    <w:rsid w:val="00AB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8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4BE"/>
  </w:style>
  <w:style w:type="paragraph" w:styleId="Kop1">
    <w:name w:val="heading 1"/>
    <w:basedOn w:val="Standaard"/>
    <w:next w:val="Standaard"/>
    <w:link w:val="Kop1Char"/>
    <w:uiPriority w:val="9"/>
    <w:qFormat/>
    <w:rsid w:val="00AB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2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2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2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1A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73E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66D8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A99"/>
  </w:style>
  <w:style w:type="paragraph" w:styleId="Voettekst">
    <w:name w:val="footer"/>
    <w:basedOn w:val="Standaard"/>
    <w:link w:val="Voet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A99"/>
  </w:style>
  <w:style w:type="character" w:customStyle="1" w:styleId="Kop1Char">
    <w:name w:val="Kop 1 Char"/>
    <w:basedOn w:val="Standaardalinea-lettertype"/>
    <w:link w:val="Kop1"/>
    <w:uiPriority w:val="9"/>
    <w:rsid w:val="00AB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8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66A2-910B-4125-8D34-AFC4E964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Deburchgrave</dc:creator>
  <cp:lastModifiedBy>Nadia De Vree</cp:lastModifiedBy>
  <cp:revision>3</cp:revision>
  <cp:lastPrinted>2019-03-28T08:40:00Z</cp:lastPrinted>
  <dcterms:created xsi:type="dcterms:W3CDTF">2021-08-25T12:17:00Z</dcterms:created>
  <dcterms:modified xsi:type="dcterms:W3CDTF">2021-08-25T12:20:00Z</dcterms:modified>
</cp:coreProperties>
</file>